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EB" w:rsidRPr="00427934" w:rsidRDefault="00EB55EB" w:rsidP="00EB5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5EB">
        <w:rPr>
          <w:rFonts w:ascii="Times New Roman" w:eastAsia="Times New Roman" w:hAnsi="Times New Roman" w:cs="Times New Roman"/>
          <w:b/>
          <w:sz w:val="24"/>
          <w:szCs w:val="24"/>
        </w:rPr>
        <w:t>ECON 7008 Macroec</w:t>
      </w:r>
      <w:r w:rsidRPr="00427934">
        <w:rPr>
          <w:rFonts w:ascii="Times New Roman" w:eastAsia="Times New Roman" w:hAnsi="Times New Roman" w:cs="Times New Roman"/>
          <w:b/>
          <w:sz w:val="24"/>
          <w:szCs w:val="24"/>
        </w:rPr>
        <w:t>onomics 2 Spring 2012 Qualifier</w:t>
      </w:r>
    </w:p>
    <w:p w:rsidR="001E013F" w:rsidRPr="001E013F" w:rsidRDefault="001E013F" w:rsidP="00EB55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For each question below, points (for a total of 50) are indic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ated.  </w:t>
      </w:r>
    </w:p>
    <w:p w:rsidR="00EB55EB" w:rsidRDefault="00EB55EB" w:rsidP="00EB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5EB" w:rsidRDefault="00EB55EB" w:rsidP="00EB55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EB">
        <w:rPr>
          <w:rFonts w:ascii="Times New Roman" w:eastAsia="Times New Roman" w:hAnsi="Times New Roman" w:cs="Times New Roman"/>
          <w:b/>
          <w:sz w:val="24"/>
          <w:szCs w:val="24"/>
        </w:rPr>
        <w:t>Goodwin dynamics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three phase diagrams: </w:t>
      </w:r>
    </w:p>
    <w:p w:rsidR="00EB55EB" w:rsidRDefault="001E013F" w:rsidP="00EB55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(12 points) </w:t>
      </w:r>
      <w:r w:rsidR="00EB55EB" w:rsidRPr="00EB55EB">
        <w:rPr>
          <w:rFonts w:ascii="Times New Roman" w:eastAsia="Times New Roman" w:hAnsi="Times New Roman" w:cs="Times New Roman"/>
          <w:sz w:val="24"/>
          <w:szCs w:val="24"/>
        </w:rPr>
        <w:t xml:space="preserve">Compare and contrast! Discuss theoretical, conceptual and mathematical differences and similarities. (You do not need to go into mathematical detail; simply discuss underlying assumptions and resulting model properties.) </w:t>
      </w:r>
    </w:p>
    <w:p w:rsidR="00EB55EB" w:rsidRDefault="001E013F" w:rsidP="00EB55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 points) </w:t>
      </w:r>
      <w:r w:rsidR="00EB55EB">
        <w:rPr>
          <w:rFonts w:ascii="Times New Roman" w:eastAsia="Times New Roman" w:hAnsi="Times New Roman" w:cs="Times New Roman"/>
          <w:sz w:val="24"/>
          <w:szCs w:val="24"/>
        </w:rPr>
        <w:t xml:space="preserve">Discuss the assertion that </w:t>
      </w:r>
      <w:r w:rsidR="00EB55EB" w:rsidRPr="00EB55EB">
        <w:rPr>
          <w:rFonts w:ascii="Times New Roman" w:eastAsia="Times New Roman" w:hAnsi="Times New Roman" w:cs="Times New Roman"/>
          <w:i/>
          <w:sz w:val="24"/>
          <w:szCs w:val="24"/>
        </w:rPr>
        <w:t>the three models below are misspecified because they lack a financial sector</w:t>
      </w:r>
      <w:r w:rsidR="00EB55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7934" w:rsidRDefault="00427934" w:rsidP="0042793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27934" w:rsidRDefault="00427934" w:rsidP="00427934">
      <w:pPr>
        <w:pStyle w:val="ListParagraph"/>
      </w:pPr>
      <w:r>
        <w:rPr>
          <w:noProof/>
        </w:rPr>
        <w:drawing>
          <wp:inline distT="0" distB="0" distL="0" distR="0" wp14:anchorId="0B63D246" wp14:editId="0F867870">
            <wp:extent cx="1828800" cy="149553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9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9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C70C39" wp14:editId="532CAEA3">
            <wp:extent cx="1828800" cy="148224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198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8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48B70" wp14:editId="1ED63AEE">
            <wp:extent cx="1828800" cy="1473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T2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7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934" w:rsidRPr="00427934" w:rsidRDefault="00427934" w:rsidP="004279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5EB" w:rsidRDefault="00EB55EB" w:rsidP="00EB55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EB">
        <w:rPr>
          <w:rFonts w:ascii="Times New Roman" w:eastAsia="Times New Roman" w:hAnsi="Times New Roman" w:cs="Times New Roman"/>
          <w:b/>
          <w:sz w:val="24"/>
          <w:szCs w:val="24"/>
        </w:rPr>
        <w:t>Demand and distribution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013F">
        <w:rPr>
          <w:rFonts w:ascii="Times New Roman" w:eastAsia="Times New Roman" w:hAnsi="Times New Roman" w:cs="Times New Roman"/>
          <w:sz w:val="24"/>
          <w:szCs w:val="24"/>
        </w:rPr>
        <w:t xml:space="preserve">(12 points) 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Set up a model in the rate of utilization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u=Y/K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and real unit labor costs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ψ=ω/ξ</m:t>
        </m:r>
      </m:oMath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. Assume partial goods market adjustment </w:t>
      </w:r>
      <w:r>
        <w:rPr>
          <w:rFonts w:ascii="Times New Roman" w:eastAsia="Times New Roman" w:hAnsi="Times New Roman" w:cs="Times New Roman"/>
          <w:sz w:val="24"/>
          <w:szCs w:val="24"/>
        </w:rPr>
        <w:t>with Neo-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Kaleckian accumulation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g[u,ψ]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and savings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</w:rPr>
          <m:t>[ψ]</m:t>
        </m:r>
        <m:r>
          <w:rPr>
            <w:rFonts w:ascii="Cambria Math" w:eastAsia="Times New Roman" w:hAnsi="Cambria Math" w:cs="Times New Roman"/>
            <w:sz w:val="24"/>
            <w:szCs w:val="24"/>
          </w:rPr>
          <m:t>u</m:t>
        </m:r>
      </m:oMath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; and partial distributive adjustment with a real wage curve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ω</m:t>
        </m:r>
        <m:r>
          <w:rPr>
            <w:rFonts w:ascii="Cambria Math" w:eastAsia="Times New Roman" w:hAnsi="Cambria Math" w:cs="Times New Roman"/>
            <w:sz w:val="24"/>
            <w:szCs w:val="24"/>
          </w:rPr>
          <m:t>[</m:t>
        </m:r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  <m:r>
          <w:rPr>
            <w:rFonts w:ascii="Cambria Math" w:eastAsia="Times New Roman" w:hAnsi="Cambria Math" w:cs="Times New Roman"/>
            <w:sz w:val="24"/>
            <w:szCs w:val="24"/>
          </w:rPr>
          <m:t>]</m:t>
        </m:r>
      </m:oMath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e=L/N</m:t>
        </m:r>
      </m:oMath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 is the employment rate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 Kaldor-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Verdoorn type productivity rule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ξ</m:t>
        </m:r>
        <m:r>
          <w:rPr>
            <w:rFonts w:ascii="Cambria Math" w:eastAsia="Times New Roman" w:hAnsi="Cambria Math" w:cs="Times New Roman"/>
            <w:sz w:val="24"/>
            <w:szCs w:val="24"/>
          </w:rPr>
          <m:t>[u]</m:t>
        </m:r>
      </m:oMath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. Discuss model properties and derive a phase diagram, making further assumptions as needed. </w:t>
      </w:r>
    </w:p>
    <w:p w:rsidR="00427934" w:rsidRPr="00427934" w:rsidRDefault="00427934" w:rsidP="004279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5EB" w:rsidRDefault="00EB55EB" w:rsidP="00EB55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5EB">
        <w:rPr>
          <w:rFonts w:ascii="Times New Roman" w:eastAsia="Times New Roman" w:hAnsi="Times New Roman" w:cs="Times New Roman"/>
          <w:b/>
          <w:sz w:val="24"/>
          <w:szCs w:val="24"/>
        </w:rPr>
        <w:t>The Ramsey tale: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 Once upon a time in a far away land a population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individuals with identical logarithmic preferences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u=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func>
      </m:oMath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, growing at rate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n=1/50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used a Cobb-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Douglas production function with constant returns to scale and capital share parameter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α=1/2</m:t>
        </m:r>
      </m:oMath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 to produce output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</m:oMath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. Every day, they could decide what to consume now, and what to </w:t>
      </w:r>
      <w:r>
        <w:rPr>
          <w:rFonts w:ascii="Times New Roman" w:eastAsia="Times New Roman" w:hAnsi="Times New Roman" w:cs="Times New Roman"/>
          <w:sz w:val="24"/>
          <w:szCs w:val="24"/>
        </w:rPr>
        <w:t>invest for later. One of them—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 had perfect foresight—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decided to maximize aggregate utility, once and for all. Fortunately, capital depreciated slowly,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δ=2/100</m:t>
        </m:r>
      </m:oMath>
      <w:r w:rsidRPr="00EB55EB">
        <w:rPr>
          <w:rFonts w:ascii="Times New Roman" w:eastAsia="Times New Roman" w:hAnsi="Times New Roman" w:cs="Times New Roman"/>
          <w:sz w:val="24"/>
          <w:szCs w:val="24"/>
        </w:rPr>
        <w:t xml:space="preserve">, and she deemed a time discount rate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ρ=3</m:t>
        </m:r>
        <m:r>
          <w:rPr>
            <w:rFonts w:ascii="Cambria Math" w:eastAsia="Times New Roman" w:hAnsi="Cambria Math" w:cs="Times New Roman"/>
            <w:sz w:val="24"/>
            <w:szCs w:val="24"/>
          </w:rPr>
          <m:t>/100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5EB">
        <w:rPr>
          <w:rFonts w:ascii="Times New Roman" w:eastAsia="Times New Roman" w:hAnsi="Times New Roman" w:cs="Times New Roman"/>
          <w:sz w:val="24"/>
          <w:szCs w:val="24"/>
        </w:rPr>
        <w:t>appropriate.</w:t>
      </w:r>
    </w:p>
    <w:p w:rsidR="00EB55EB" w:rsidRDefault="001E013F" w:rsidP="00EB55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(12 points) </w:t>
      </w:r>
      <w:r w:rsidR="00EB55EB" w:rsidRPr="00EB55EB">
        <w:rPr>
          <w:rFonts w:ascii="Times New Roman" w:eastAsia="Times New Roman" w:hAnsi="Times New Roman" w:cs="Times New Roman"/>
          <w:sz w:val="24"/>
          <w:szCs w:val="24"/>
        </w:rPr>
        <w:t>Assume you're the one! Set up the maximiza</w:t>
      </w:r>
      <w:r w:rsidR="00EB55EB">
        <w:rPr>
          <w:rFonts w:ascii="Times New Roman" w:eastAsia="Times New Roman" w:hAnsi="Times New Roman" w:cs="Times New Roman"/>
          <w:sz w:val="24"/>
          <w:szCs w:val="24"/>
        </w:rPr>
        <w:t>tion problem, show the current-</w:t>
      </w:r>
      <w:r w:rsidR="00EB55EB" w:rsidRPr="00EB55EB">
        <w:rPr>
          <w:rFonts w:ascii="Times New Roman" w:eastAsia="Times New Roman" w:hAnsi="Times New Roman" w:cs="Times New Roman"/>
          <w:sz w:val="24"/>
          <w:szCs w:val="24"/>
        </w:rPr>
        <w:t>value Hamiltonian, analyze the resulting (numerical!) system of differential equations, and illustrate with a phase diagram. Briefly explain.</w:t>
      </w:r>
    </w:p>
    <w:p w:rsidR="001B2958" w:rsidRPr="00EB55EB" w:rsidRDefault="001E013F" w:rsidP="00EB55E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 points) </w:t>
      </w:r>
      <w:r w:rsidR="00EB55EB" w:rsidRPr="00EB55EB">
        <w:rPr>
          <w:rFonts w:ascii="Times New Roman" w:eastAsia="Times New Roman" w:hAnsi="Times New Roman" w:cs="Times New Roman"/>
          <w:sz w:val="24"/>
          <w:szCs w:val="24"/>
        </w:rPr>
        <w:t>Linearize the (numerical!) system around the steady state, and derive the linearized phase diagram. Briefly explain.</w:t>
      </w:r>
    </w:p>
    <w:sectPr w:rsidR="001B2958" w:rsidRPr="00EB5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800"/>
    <w:multiLevelType w:val="hybridMultilevel"/>
    <w:tmpl w:val="4C84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EB"/>
    <w:rsid w:val="001B2958"/>
    <w:rsid w:val="001E013F"/>
    <w:rsid w:val="00427934"/>
    <w:rsid w:val="00E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55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5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55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5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2</cp:revision>
  <dcterms:created xsi:type="dcterms:W3CDTF">2012-05-30T15:09:00Z</dcterms:created>
  <dcterms:modified xsi:type="dcterms:W3CDTF">2012-05-30T15:27:00Z</dcterms:modified>
</cp:coreProperties>
</file>